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90" w:rsidRPr="00C90A90" w:rsidRDefault="00C90A90" w:rsidP="00C90A90">
      <w:pPr>
        <w:shd w:val="clear" w:color="auto" w:fill="FFFFFF"/>
        <w:spacing w:before="100" w:beforeAutospacing="1" w:after="100" w:afterAutospacing="1" w:line="240" w:lineRule="auto"/>
        <w:outlineLvl w:val="0"/>
        <w:rPr>
          <w:rFonts w:ascii="Helvetica" w:eastAsia="Times New Roman" w:hAnsi="Helvetica" w:cs="Helvetica"/>
          <w:color w:val="4D4D4D"/>
          <w:kern w:val="36"/>
          <w:sz w:val="28"/>
          <w:szCs w:val="28"/>
        </w:rPr>
      </w:pPr>
      <w:r w:rsidRPr="00C90A90">
        <w:rPr>
          <w:rFonts w:ascii="Helvetica" w:eastAsia="Times New Roman" w:hAnsi="Helvetica" w:cs="Helvetica"/>
          <w:color w:val="4D4D4D"/>
          <w:kern w:val="36"/>
          <w:sz w:val="28"/>
          <w:szCs w:val="28"/>
        </w:rPr>
        <w:t>Colorado Revised Statutes Title 1. Elections § 1-13.5-303. Candidates for special district or business improvement district director--self-nomination and acceptance form</w:t>
      </w:r>
    </w:p>
    <w:p w:rsidR="00C90A90" w:rsidRPr="00C90A90" w:rsidRDefault="00C90A90" w:rsidP="00C90A90">
      <w:pPr>
        <w:shd w:val="clear" w:color="auto" w:fill="FFFFFF"/>
        <w:spacing w:before="100" w:beforeAutospacing="1" w:after="100" w:afterAutospacing="1" w:line="240" w:lineRule="auto"/>
        <w:rPr>
          <w:rFonts w:ascii="Helvetica" w:eastAsia="Times New Roman" w:hAnsi="Helvetica" w:cs="Helvetica"/>
          <w:color w:val="666666"/>
          <w:sz w:val="24"/>
          <w:szCs w:val="24"/>
        </w:rPr>
      </w:pPr>
      <w:r w:rsidRPr="00C90A90">
        <w:rPr>
          <w:rFonts w:ascii="Helvetica" w:eastAsia="Times New Roman" w:hAnsi="Helvetica" w:cs="Helvetica"/>
          <w:color w:val="666666"/>
          <w:sz w:val="24"/>
          <w:szCs w:val="24"/>
        </w:rPr>
        <w:t>Current as of January 01, 2019 | Updated by </w:t>
      </w:r>
      <w:hyperlink r:id="rId4" w:history="1">
        <w:r w:rsidRPr="00C90A90">
          <w:rPr>
            <w:rFonts w:ascii="Helvetica" w:eastAsia="Times New Roman" w:hAnsi="Helvetica" w:cs="Helvetica"/>
            <w:color w:val="005DA2"/>
            <w:sz w:val="24"/>
            <w:szCs w:val="24"/>
          </w:rPr>
          <w:t>FindLaw Staff</w:t>
        </w:r>
      </w:hyperlink>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(1</w:t>
      </w:r>
      <w:proofErr w:type="gramStart"/>
      <w:r>
        <w:rPr>
          <w:rFonts w:ascii="Helvetica" w:hAnsi="Helvetica" w:cs="Helvetica"/>
          <w:color w:val="666666"/>
        </w:rPr>
        <w:t>)</w:t>
      </w:r>
      <w:proofErr w:type="gramEnd"/>
      <w:r>
        <w:rPr>
          <w:rFonts w:ascii="Helvetica" w:hAnsi="Helvetica" w:cs="Helvetica"/>
          <w:color w:val="666666"/>
        </w:rPr>
        <w:t> </w:t>
      </w:r>
      <w:r>
        <w:rPr>
          <w:rFonts w:ascii="Helvetica" w:hAnsi="Helvetica" w:cs="Helvetica"/>
          <w:color w:val="666666"/>
        </w:rPr>
        <w:t>Except as otherwise provided in this section, no earlier than January 1 and no later than the normal close of business on the sixty-seventh day before the date of a regular special district election, any person who desires to be a candidate for the office of a special district director shall file a self-nomination and acceptance form or letter signed by the candidate and by an eligible elector of the state as a witness to the signature of the candidate.</w:t>
      </w:r>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(2</w:t>
      </w:r>
      <w:proofErr w:type="gramStart"/>
      <w:r>
        <w:rPr>
          <w:rFonts w:ascii="Helvetica" w:hAnsi="Helvetica" w:cs="Helvetica"/>
          <w:color w:val="666666"/>
        </w:rPr>
        <w:t>)</w:t>
      </w:r>
      <w:proofErr w:type="gramEnd"/>
      <w:r>
        <w:rPr>
          <w:rFonts w:ascii="Helvetica" w:hAnsi="Helvetica" w:cs="Helvetica"/>
          <w:color w:val="666666"/>
        </w:rPr>
        <w:t> </w:t>
      </w:r>
      <w:r>
        <w:rPr>
          <w:rFonts w:ascii="Helvetica" w:hAnsi="Helvetica" w:cs="Helvetica"/>
          <w:color w:val="666666"/>
        </w:rPr>
        <w:t xml:space="preserve">On the date of signing the self-nomination and acceptance form or letter, a candidate for director shall be an eligible elector of the special district. </w:t>
      </w:r>
      <w:r>
        <w:rPr>
          <w:rFonts w:ascii="Helvetica" w:hAnsi="Helvetica" w:cs="Helvetica"/>
          <w:color w:val="666666"/>
        </w:rPr>
        <w:t> </w:t>
      </w:r>
      <w:r>
        <w:rPr>
          <w:rFonts w:ascii="Helvetica" w:hAnsi="Helvetica" w:cs="Helvetica"/>
          <w:color w:val="666666"/>
        </w:rPr>
        <w:t>If the district is divided into director districts established pursuant to </w:t>
      </w:r>
      <w:hyperlink r:id="rId5" w:tgtFrame="_blank" w:tooltip="section 32-1-301(2)(f), C.R.S" w:history="1">
        <w:r>
          <w:rPr>
            <w:rStyle w:val="Hyperlink"/>
            <w:rFonts w:ascii="Helvetica" w:hAnsi="Helvetica" w:cs="Helvetica"/>
            <w:color w:val="005DA2"/>
            <w:u w:val="none"/>
          </w:rPr>
          <w:t>section 32-1-301(2)(f), C.R.S</w:t>
        </w:r>
      </w:hyperlink>
      <w:r>
        <w:rPr>
          <w:rStyle w:val="cite"/>
          <w:rFonts w:ascii="Helvetica" w:hAnsi="Helvetica" w:cs="Helvetica"/>
          <w:color w:val="666666"/>
        </w:rPr>
        <w:t> </w:t>
      </w:r>
      <w:r>
        <w:rPr>
          <w:rFonts w:ascii="Helvetica" w:hAnsi="Helvetica" w:cs="Helvetica"/>
          <w:color w:val="666666"/>
        </w:rPr>
        <w:t>., the candidate shall be an eligible elector within the boundaries of the director district in which the candidate is running for office.</w:t>
      </w:r>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(3)</w:t>
      </w:r>
      <w:r>
        <w:rPr>
          <w:rFonts w:ascii="Helvetica" w:hAnsi="Helvetica" w:cs="Helvetica"/>
          <w:color w:val="666666"/>
        </w:rPr>
        <w:t> </w:t>
      </w:r>
      <w:r>
        <w:rPr>
          <w:rFonts w:ascii="Helvetica" w:hAnsi="Helvetica" w:cs="Helvetica"/>
          <w:color w:val="666666"/>
        </w:rPr>
        <w:t>The self-nomination and acceptance form or letter must contain the name of the special district in which the election will be held, the special district director office sought by the candidate, the term of office sought if more than one length of a director's term is to be voted upon at the election, the date of the election, the full name of the candidate as it is to appear on the ballot, and whether the candidate is a member of an executive board of a unit owners' association, as defined in </w:t>
      </w:r>
      <w:hyperlink r:id="rId6" w:tgtFrame="_blank" w:tooltip="section 38-33.3-103, C.R.S" w:history="1">
        <w:r>
          <w:rPr>
            <w:rStyle w:val="Hyperlink"/>
            <w:rFonts w:ascii="Helvetica" w:hAnsi="Helvetica" w:cs="Helvetica"/>
            <w:color w:val="005DA2"/>
            <w:u w:val="none"/>
          </w:rPr>
          <w:t>section 38-33.3-103, C.R.S</w:t>
        </w:r>
      </w:hyperlink>
      <w:r>
        <w:rPr>
          <w:rStyle w:val="cite"/>
          <w:rFonts w:ascii="Helvetica" w:hAnsi="Helvetica" w:cs="Helvetica"/>
          <w:color w:val="666666"/>
        </w:rPr>
        <w:t> </w:t>
      </w:r>
      <w:r>
        <w:rPr>
          <w:rFonts w:ascii="Helvetica" w:hAnsi="Helvetica" w:cs="Helvetica"/>
          <w:color w:val="666666"/>
        </w:rPr>
        <w:t xml:space="preserve">., located within the boundaries of the special district for which the candidate is running for office. </w:t>
      </w:r>
      <w:r>
        <w:rPr>
          <w:rFonts w:ascii="Helvetica" w:hAnsi="Helvetica" w:cs="Helvetica"/>
          <w:color w:val="666666"/>
        </w:rPr>
        <w:t> </w:t>
      </w:r>
      <w:r>
        <w:rPr>
          <w:rFonts w:ascii="Helvetica" w:hAnsi="Helvetica" w:cs="Helvetica"/>
          <w:color w:val="666666"/>
        </w:rPr>
        <w:t>Unless physically unable, all candidates and witnesses shall sign their own signature and shall print their names, their respective residence addresses, including the street number and name, the city or town, the county, telephone number, and the date of signature on the self-nomination and acceptance form or letter.</w:t>
      </w:r>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(4</w:t>
      </w:r>
      <w:proofErr w:type="gramStart"/>
      <w:r>
        <w:rPr>
          <w:rFonts w:ascii="Helvetica" w:hAnsi="Helvetica" w:cs="Helvetica"/>
          <w:color w:val="666666"/>
        </w:rPr>
        <w:t>)</w:t>
      </w:r>
      <w:proofErr w:type="gramEnd"/>
      <w:r>
        <w:rPr>
          <w:rFonts w:ascii="Helvetica" w:hAnsi="Helvetica" w:cs="Helvetica"/>
          <w:color w:val="666666"/>
        </w:rPr>
        <w:t> </w:t>
      </w:r>
      <w:r>
        <w:rPr>
          <w:rFonts w:ascii="Helvetica" w:hAnsi="Helvetica" w:cs="Helvetica"/>
          <w:color w:val="666666"/>
        </w:rPr>
        <w:t>The self-nomination and acceptance form or letter must be filed with the designated election official or, if none has been designated, the presiding officer or the secretary of the board of directors of the special district in which the election will be held.</w:t>
      </w:r>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(5)</w:t>
      </w:r>
      <w:r>
        <w:rPr>
          <w:rFonts w:ascii="Helvetica" w:hAnsi="Helvetica" w:cs="Helvetica"/>
          <w:color w:val="666666"/>
        </w:rPr>
        <w:t> </w:t>
      </w:r>
      <w:r>
        <w:rPr>
          <w:rFonts w:ascii="Helvetica" w:hAnsi="Helvetica" w:cs="Helvetica"/>
          <w:color w:val="666666"/>
        </w:rPr>
        <w:t>The self-nomination and acceptance form or letter must be verified and processed substantially as provided in </w:t>
      </w:r>
      <w:hyperlink r:id="rId7" w:tgtFrame="_blank" w:tooltip="section 1-4-908" w:history="1">
        <w:r>
          <w:rPr>
            <w:rStyle w:val="Hyperlink"/>
            <w:rFonts w:ascii="Helvetica" w:hAnsi="Helvetica" w:cs="Helvetica"/>
            <w:color w:val="005DA2"/>
            <w:u w:val="none"/>
          </w:rPr>
          <w:t>section 1-4-908</w:t>
        </w:r>
      </w:hyperlink>
      <w:r>
        <w:rPr>
          <w:rStyle w:val="cite"/>
          <w:rFonts w:ascii="Helvetica" w:hAnsi="Helvetica" w:cs="Helvetica"/>
          <w:color w:val="666666"/>
        </w:rPr>
        <w:t> </w:t>
      </w:r>
      <w:r>
        <w:rPr>
          <w:rFonts w:ascii="Helvetica" w:hAnsi="Helvetica" w:cs="Helvetica"/>
          <w:color w:val="666666"/>
        </w:rPr>
        <w:t>, a protest on such a form or letter must be determined substantially as provided in </w:t>
      </w:r>
      <w:hyperlink r:id="rId8" w:tgtFrame="_blank" w:tooltip="sections 1-4-909" w:history="1">
        <w:r>
          <w:rPr>
            <w:rStyle w:val="Hyperlink"/>
            <w:rFonts w:ascii="Helvetica" w:hAnsi="Helvetica" w:cs="Helvetica"/>
            <w:color w:val="005DA2"/>
            <w:u w:val="none"/>
          </w:rPr>
          <w:t>sections 1-4-909</w:t>
        </w:r>
      </w:hyperlink>
      <w:r>
        <w:rPr>
          <w:rStyle w:val="cite"/>
          <w:rFonts w:ascii="Helvetica" w:hAnsi="Helvetica" w:cs="Helvetica"/>
          <w:color w:val="666666"/>
        </w:rPr>
        <w:t> </w:t>
      </w:r>
      <w:r>
        <w:rPr>
          <w:rFonts w:ascii="Helvetica" w:hAnsi="Helvetica" w:cs="Helvetica"/>
          <w:color w:val="666666"/>
        </w:rPr>
        <w:t>and </w:t>
      </w:r>
      <w:hyperlink r:id="rId9" w:tgtFrame="_blank" w:tooltip="1-4-911" w:history="1">
        <w:r>
          <w:rPr>
            <w:rStyle w:val="Hyperlink"/>
            <w:rFonts w:ascii="Helvetica" w:hAnsi="Helvetica" w:cs="Helvetica"/>
            <w:color w:val="005DA2"/>
            <w:u w:val="none"/>
          </w:rPr>
          <w:t>1-4-911</w:t>
        </w:r>
      </w:hyperlink>
      <w:r>
        <w:rPr>
          <w:rStyle w:val="cite"/>
          <w:rFonts w:ascii="Helvetica" w:hAnsi="Helvetica" w:cs="Helvetica"/>
          <w:color w:val="666666"/>
        </w:rPr>
        <w:t> </w:t>
      </w:r>
      <w:r>
        <w:rPr>
          <w:rFonts w:ascii="Helvetica" w:hAnsi="Helvetica" w:cs="Helvetica"/>
          <w:color w:val="666666"/>
        </w:rPr>
        <w:t>, and cure of such a form or letter must be allowed substantially as provided for in </w:t>
      </w:r>
      <w:hyperlink r:id="rId10" w:tgtFrame="_blank" w:tooltip="section 1-4-912" w:history="1">
        <w:r>
          <w:rPr>
            <w:rStyle w:val="Hyperlink"/>
            <w:rFonts w:ascii="Helvetica" w:hAnsi="Helvetica" w:cs="Helvetica"/>
            <w:color w:val="005DA2"/>
            <w:u w:val="none"/>
          </w:rPr>
          <w:t>section 1-4-912</w:t>
        </w:r>
      </w:hyperlink>
      <w:r>
        <w:rPr>
          <w:rStyle w:val="cite"/>
          <w:rFonts w:ascii="Helvetica" w:hAnsi="Helvetica" w:cs="Helvetica"/>
          <w:color w:val="666666"/>
        </w:rPr>
        <w:t> </w:t>
      </w:r>
      <w:r>
        <w:rPr>
          <w:rFonts w:ascii="Helvetica" w:hAnsi="Helvetica" w:cs="Helvetica"/>
          <w:color w:val="666666"/>
        </w:rPr>
        <w:t>;  except that an amended self-nomination and acceptance form or letter may be accepted by the designated election official until the normal close of business on the sixty-seventh day before an election.</w:t>
      </w:r>
    </w:p>
    <w:p w:rsidR="00C90A90" w:rsidRDefault="00C90A90" w:rsidP="00C90A90">
      <w:pPr>
        <w:pStyle w:val="NormalWeb"/>
        <w:shd w:val="clear" w:color="auto" w:fill="FFFFFF"/>
        <w:rPr>
          <w:rFonts w:ascii="Helvetica" w:hAnsi="Helvetica" w:cs="Helvetica"/>
          <w:color w:val="666666"/>
        </w:rPr>
      </w:pPr>
      <w:r>
        <w:rPr>
          <w:rFonts w:ascii="Helvetica" w:hAnsi="Helvetica" w:cs="Helvetica"/>
          <w:color w:val="666666"/>
        </w:rPr>
        <w:t>(6</w:t>
      </w:r>
      <w:proofErr w:type="gramStart"/>
      <w:r>
        <w:rPr>
          <w:rFonts w:ascii="Helvetica" w:hAnsi="Helvetica" w:cs="Helvetica"/>
          <w:color w:val="666666"/>
        </w:rPr>
        <w:t>)</w:t>
      </w:r>
      <w:proofErr w:type="gramEnd"/>
      <w:r>
        <w:rPr>
          <w:rFonts w:ascii="Helvetica" w:hAnsi="Helvetica" w:cs="Helvetica"/>
          <w:color w:val="666666"/>
        </w:rPr>
        <w:t> </w:t>
      </w:r>
      <w:r>
        <w:rPr>
          <w:rFonts w:ascii="Helvetica" w:hAnsi="Helvetica" w:cs="Helvetica"/>
          <w:color w:val="666666"/>
        </w:rPr>
        <w:t>In a business improvement district with an elected board of directors, nominations for business improvement district directors must be handled substantially as provided in subsections (1) to (5) of this section.</w:t>
      </w:r>
    </w:p>
    <w:p w:rsidR="00C90A90" w:rsidRPr="00C90A90" w:rsidRDefault="00C90A90" w:rsidP="00C90A90">
      <w:pPr>
        <w:shd w:val="clear" w:color="auto" w:fill="FFFFFF"/>
        <w:spacing w:before="100" w:beforeAutospacing="1" w:after="100" w:afterAutospacing="1" w:line="240" w:lineRule="auto"/>
        <w:outlineLvl w:val="0"/>
        <w:rPr>
          <w:rFonts w:ascii="Helvetica" w:eastAsia="Times New Roman" w:hAnsi="Helvetica" w:cs="Helvetica"/>
          <w:color w:val="4D4D4D"/>
          <w:kern w:val="36"/>
          <w:sz w:val="48"/>
          <w:szCs w:val="48"/>
        </w:rPr>
      </w:pPr>
      <w:r w:rsidRPr="00C90A90">
        <w:rPr>
          <w:rFonts w:ascii="Helvetica" w:eastAsia="Times New Roman" w:hAnsi="Helvetica" w:cs="Helvetica"/>
          <w:color w:val="4D4D4D"/>
          <w:kern w:val="36"/>
          <w:sz w:val="48"/>
          <w:szCs w:val="48"/>
        </w:rPr>
        <w:lastRenderedPageBreak/>
        <w:t xml:space="preserve">Colorado Revised Statutes Title 1. Elections </w:t>
      </w:r>
      <w:bookmarkStart w:id="0" w:name="_GoBack"/>
      <w:bookmarkEnd w:id="0"/>
      <w:r w:rsidRPr="00C90A90">
        <w:rPr>
          <w:rFonts w:ascii="Helvetica" w:eastAsia="Times New Roman" w:hAnsi="Helvetica" w:cs="Helvetica"/>
          <w:color w:val="4D4D4D"/>
          <w:kern w:val="36"/>
          <w:sz w:val="48"/>
          <w:szCs w:val="48"/>
        </w:rPr>
        <w:t>§ 1-13.5-304. Withdrawal from nomination</w:t>
      </w:r>
    </w:p>
    <w:p w:rsidR="00845DC9" w:rsidRDefault="00C90A90">
      <w:r>
        <w:rPr>
          <w:rFonts w:ascii="Helvetica" w:hAnsi="Helvetica" w:cs="Helvetica"/>
          <w:color w:val="666666"/>
          <w:shd w:val="clear" w:color="auto" w:fill="FFFFFF"/>
        </w:rPr>
        <w:t xml:space="preserve">Any person who has been nominated and who has accepted a nomination, or filed a self-nomination form or letter, may cause his or her name to be withdrawn from such nomination at any time before the election by executing a written affidavit withdrawing from the nomination. </w:t>
      </w:r>
      <w:r>
        <w:rPr>
          <w:rFonts w:ascii="Helvetica" w:hAnsi="Helvetica" w:cs="Helvetica"/>
          <w:color w:val="666666"/>
          <w:shd w:val="clear" w:color="auto" w:fill="FFFFFF"/>
        </w:rPr>
        <w:t> </w:t>
      </w:r>
      <w:r>
        <w:rPr>
          <w:rFonts w:ascii="Helvetica" w:hAnsi="Helvetica" w:cs="Helvetica"/>
          <w:color w:val="666666"/>
          <w:shd w:val="clear" w:color="auto" w:fill="FFFFFF"/>
        </w:rPr>
        <w:t>The withdrawing candidate shall sign the affidavit and file it with the designated election official.</w:t>
      </w:r>
    </w:p>
    <w:sectPr w:rsidR="0084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90"/>
    <w:rsid w:val="00845DC9"/>
    <w:rsid w:val="00C9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CE575-28A8-453F-BDE1-E6BFBB61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
    <w:name w:val="cite"/>
    <w:basedOn w:val="DefaultParagraphFont"/>
    <w:rsid w:val="00C90A90"/>
  </w:style>
  <w:style w:type="character" w:styleId="Hyperlink">
    <w:name w:val="Hyperlink"/>
    <w:basedOn w:val="DefaultParagraphFont"/>
    <w:uiPriority w:val="99"/>
    <w:semiHidden/>
    <w:unhideWhenUsed/>
    <w:rsid w:val="00C90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6471">
      <w:bodyDiv w:val="1"/>
      <w:marLeft w:val="0"/>
      <w:marRight w:val="0"/>
      <w:marTop w:val="0"/>
      <w:marBottom w:val="0"/>
      <w:divBdr>
        <w:top w:val="none" w:sz="0" w:space="0" w:color="auto"/>
        <w:left w:val="none" w:sz="0" w:space="0" w:color="auto"/>
        <w:bottom w:val="none" w:sz="0" w:space="0" w:color="auto"/>
        <w:right w:val="none" w:sz="0" w:space="0" w:color="auto"/>
      </w:divBdr>
    </w:div>
    <w:div w:id="1570917087">
      <w:bodyDiv w:val="1"/>
      <w:marLeft w:val="0"/>
      <w:marRight w:val="0"/>
      <w:marTop w:val="0"/>
      <w:marBottom w:val="0"/>
      <w:divBdr>
        <w:top w:val="none" w:sz="0" w:space="0" w:color="auto"/>
        <w:left w:val="none" w:sz="0" w:space="0" w:color="auto"/>
        <w:bottom w:val="none" w:sz="0" w:space="0" w:color="auto"/>
        <w:right w:val="none" w:sz="0" w:space="0" w:color="auto"/>
      </w:divBdr>
      <w:divsChild>
        <w:div w:id="1355113842">
          <w:marLeft w:val="150"/>
          <w:marRight w:val="150"/>
          <w:marTop w:val="150"/>
          <w:marBottom w:val="150"/>
          <w:divBdr>
            <w:top w:val="none" w:sz="0" w:space="0" w:color="auto"/>
            <w:left w:val="none" w:sz="0" w:space="0" w:color="auto"/>
            <w:bottom w:val="none" w:sz="0" w:space="0" w:color="auto"/>
            <w:right w:val="none" w:sz="0" w:space="0" w:color="auto"/>
          </w:divBdr>
        </w:div>
        <w:div w:id="2114471791">
          <w:marLeft w:val="150"/>
          <w:marRight w:val="150"/>
          <w:marTop w:val="150"/>
          <w:marBottom w:val="150"/>
          <w:divBdr>
            <w:top w:val="none" w:sz="0" w:space="0" w:color="auto"/>
            <w:left w:val="none" w:sz="0" w:space="0" w:color="auto"/>
            <w:bottom w:val="none" w:sz="0" w:space="0" w:color="auto"/>
            <w:right w:val="none" w:sz="0" w:space="0" w:color="auto"/>
          </w:divBdr>
        </w:div>
        <w:div w:id="2026128163">
          <w:marLeft w:val="150"/>
          <w:marRight w:val="150"/>
          <w:marTop w:val="150"/>
          <w:marBottom w:val="150"/>
          <w:divBdr>
            <w:top w:val="none" w:sz="0" w:space="0" w:color="auto"/>
            <w:left w:val="none" w:sz="0" w:space="0" w:color="auto"/>
            <w:bottom w:val="none" w:sz="0" w:space="0" w:color="auto"/>
            <w:right w:val="none" w:sz="0" w:space="0" w:color="auto"/>
          </w:divBdr>
        </w:div>
        <w:div w:id="1133986877">
          <w:marLeft w:val="150"/>
          <w:marRight w:val="150"/>
          <w:marTop w:val="150"/>
          <w:marBottom w:val="150"/>
          <w:divBdr>
            <w:top w:val="none" w:sz="0" w:space="0" w:color="auto"/>
            <w:left w:val="none" w:sz="0" w:space="0" w:color="auto"/>
            <w:bottom w:val="none" w:sz="0" w:space="0" w:color="auto"/>
            <w:right w:val="none" w:sz="0" w:space="0" w:color="auto"/>
          </w:divBdr>
        </w:div>
        <w:div w:id="2140029577">
          <w:marLeft w:val="150"/>
          <w:marRight w:val="150"/>
          <w:marTop w:val="150"/>
          <w:marBottom w:val="150"/>
          <w:divBdr>
            <w:top w:val="none" w:sz="0" w:space="0" w:color="auto"/>
            <w:left w:val="none" w:sz="0" w:space="0" w:color="auto"/>
            <w:bottom w:val="none" w:sz="0" w:space="0" w:color="auto"/>
            <w:right w:val="none" w:sz="0" w:space="0" w:color="auto"/>
          </w:divBdr>
        </w:div>
        <w:div w:id="469245463">
          <w:marLeft w:val="150"/>
          <w:marRight w:val="150"/>
          <w:marTop w:val="150"/>
          <w:marBottom w:val="150"/>
          <w:divBdr>
            <w:top w:val="none" w:sz="0" w:space="0" w:color="auto"/>
            <w:left w:val="none" w:sz="0" w:space="0" w:color="auto"/>
            <w:bottom w:val="none" w:sz="0" w:space="0" w:color="auto"/>
            <w:right w:val="none" w:sz="0" w:space="0" w:color="auto"/>
          </w:divBdr>
        </w:div>
      </w:divsChild>
    </w:div>
    <w:div w:id="1771319585">
      <w:bodyDiv w:val="1"/>
      <w:marLeft w:val="0"/>
      <w:marRight w:val="0"/>
      <w:marTop w:val="0"/>
      <w:marBottom w:val="0"/>
      <w:divBdr>
        <w:top w:val="none" w:sz="0" w:space="0" w:color="auto"/>
        <w:left w:val="none" w:sz="0" w:space="0" w:color="auto"/>
        <w:bottom w:val="none" w:sz="0" w:space="0" w:color="auto"/>
        <w:right w:val="none" w:sz="0" w:space="0" w:color="auto"/>
      </w:divBdr>
      <w:divsChild>
        <w:div w:id="1461190857">
          <w:marLeft w:val="0"/>
          <w:marRight w:val="0"/>
          <w:marTop w:val="0"/>
          <w:marBottom w:val="0"/>
          <w:divBdr>
            <w:top w:val="none" w:sz="0" w:space="0" w:color="auto"/>
            <w:left w:val="none" w:sz="0" w:space="0" w:color="auto"/>
            <w:bottom w:val="none" w:sz="0" w:space="0" w:color="auto"/>
            <w:right w:val="none" w:sz="0" w:space="0" w:color="auto"/>
          </w:divBdr>
          <w:divsChild>
            <w:div w:id="441726932">
              <w:marLeft w:val="0"/>
              <w:marRight w:val="0"/>
              <w:marTop w:val="0"/>
              <w:marBottom w:val="0"/>
              <w:divBdr>
                <w:top w:val="none" w:sz="0" w:space="0" w:color="auto"/>
                <w:left w:val="none" w:sz="0" w:space="0" w:color="auto"/>
                <w:bottom w:val="none" w:sz="0" w:space="0" w:color="auto"/>
                <w:right w:val="none" w:sz="0" w:space="0" w:color="auto"/>
              </w:divBdr>
            </w:div>
          </w:divsChild>
        </w:div>
        <w:div w:id="1139348714">
          <w:marLeft w:val="0"/>
          <w:marRight w:val="0"/>
          <w:marTop w:val="0"/>
          <w:marBottom w:val="0"/>
          <w:divBdr>
            <w:top w:val="none" w:sz="0" w:space="0" w:color="auto"/>
            <w:left w:val="none" w:sz="0" w:space="0" w:color="auto"/>
            <w:bottom w:val="none" w:sz="0" w:space="0" w:color="auto"/>
            <w:right w:val="none" w:sz="0" w:space="0" w:color="auto"/>
          </w:divBdr>
          <w:divsChild>
            <w:div w:id="926235430">
              <w:marLeft w:val="0"/>
              <w:marRight w:val="0"/>
              <w:marTop w:val="0"/>
              <w:marBottom w:val="0"/>
              <w:divBdr>
                <w:top w:val="none" w:sz="0" w:space="0" w:color="auto"/>
                <w:left w:val="none" w:sz="0" w:space="0" w:color="auto"/>
                <w:bottom w:val="none" w:sz="0" w:space="0" w:color="auto"/>
                <w:right w:val="none" w:sz="0" w:space="0" w:color="auto"/>
              </w:divBdr>
              <w:divsChild>
                <w:div w:id="2085299291">
                  <w:marLeft w:val="0"/>
                  <w:marRight w:val="0"/>
                  <w:marTop w:val="0"/>
                  <w:marBottom w:val="0"/>
                  <w:divBdr>
                    <w:top w:val="none" w:sz="0" w:space="0" w:color="auto"/>
                    <w:left w:val="none" w:sz="0" w:space="0" w:color="auto"/>
                    <w:bottom w:val="none" w:sz="0" w:space="0" w:color="auto"/>
                    <w:right w:val="none" w:sz="0" w:space="0" w:color="auto"/>
                  </w:divBdr>
                  <w:divsChild>
                    <w:div w:id="7006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originatingContext=document&amp;transitionType=DocumentItem&amp;pubNum=1000517&amp;refType=LQ&amp;originatingDoc=I17279d91622e11e8be4f9768dba7232c&amp;cite=COSTS1-4-909"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L&amp;originatingContext=document&amp;transitionType=DocumentItem&amp;pubNum=1000517&amp;refType=LQ&amp;originatingDoc=I17279d90622e11e8be4f9768dba7232c&amp;cite=COSTS1-4-9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originatingContext=document&amp;transitionType=DocumentItem&amp;pubNum=1000517&amp;refType=LQ&amp;originatingDoc=I17277680622e11e8be4f9768dba7232c&amp;cite=COSTS38-33.3-103" TargetMode="External"/><Relationship Id="rId11" Type="http://schemas.openxmlformats.org/officeDocument/2006/relationships/fontTable" Target="fontTable.xml"/><Relationship Id="rId5" Type="http://schemas.openxmlformats.org/officeDocument/2006/relationships/hyperlink" Target="https://1.next.westlaw.com/Link/Document/FullText?findType=L&amp;originatingContext=document&amp;transitionType=DocumentItem&amp;pubNum=1000517&amp;refType=SP&amp;originatingDoc=I17274f70622e11e8be4f9768dba7232c&amp;cite=COSTS32-1-301" TargetMode="External"/><Relationship Id="rId10" Type="http://schemas.openxmlformats.org/officeDocument/2006/relationships/hyperlink" Target="https://1.next.westlaw.com/Link/Document/FullText?findType=L&amp;originatingContext=document&amp;transitionType=DocumentItem&amp;pubNum=1000517&amp;refType=LQ&amp;originatingDoc=I17279d93622e11e8be4f9768dba7232c&amp;cite=COSTS1-4-912" TargetMode="External"/><Relationship Id="rId4" Type="http://schemas.openxmlformats.org/officeDocument/2006/relationships/hyperlink" Target="https://www.findlaw.com/company/our-team.html" TargetMode="External"/><Relationship Id="rId9" Type="http://schemas.openxmlformats.org/officeDocument/2006/relationships/hyperlink" Target="https://1.next.westlaw.com/Link/Document/FullText?findType=L&amp;originatingContext=document&amp;transitionType=DocumentItem&amp;pubNum=1000517&amp;refType=LQ&amp;originatingDoc=I17279d92622e11e8be4f9768dba7232c&amp;cite=COSTS1-4-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2022-01-27T19:04:00Z</dcterms:created>
  <dcterms:modified xsi:type="dcterms:W3CDTF">2022-01-27T19:09:00Z</dcterms:modified>
</cp:coreProperties>
</file>